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47E2" w14:textId="77777777" w:rsidR="00AD4D7D" w:rsidRDefault="00AD4D7D">
      <w:pPr>
        <w:pStyle w:val="Heading1"/>
      </w:pPr>
      <w:r>
        <w:t>Timothy A. Curtis Scholarship for Non-Traditional Students</w:t>
      </w:r>
    </w:p>
    <w:p w14:paraId="61A3EB38" w14:textId="77777777" w:rsidR="00AD4D7D" w:rsidRDefault="00AD4D7D">
      <w:pPr>
        <w:pStyle w:val="Heading2"/>
      </w:pPr>
      <w:r>
        <w:t>Purpose</w:t>
      </w:r>
    </w:p>
    <w:p w14:paraId="6883B47C" w14:textId="1AA80E01" w:rsidR="00AD4D7D" w:rsidRDefault="00AD4D7D">
      <w:pPr>
        <w:pStyle w:val="BodyText"/>
      </w:pPr>
      <w:r>
        <w:t xml:space="preserve">This scholarship is designed to aid </w:t>
      </w:r>
      <w:r w:rsidRPr="005232D3">
        <w:rPr>
          <w:b/>
        </w:rPr>
        <w:t>students with at least one year full-time work experience who are returning to school to pursue an advanced degree or to make a career change</w:t>
      </w:r>
      <w:r w:rsidR="005A5275" w:rsidRPr="005232D3">
        <w:rPr>
          <w:b/>
        </w:rPr>
        <w:t xml:space="preserve"> into engineering or architecture</w:t>
      </w:r>
      <w:r>
        <w:t>.  It is intended to support both undergraduate pr</w:t>
      </w:r>
      <w:r w:rsidR="005A5275">
        <w:t xml:space="preserve">ograms in the areas of </w:t>
      </w:r>
      <w:r>
        <w:t xml:space="preserve">engineering, architecture, </w:t>
      </w:r>
      <w:r w:rsidR="00F205A0">
        <w:t xml:space="preserve">or other SAME-related disciplines, or similar graduate programs plus </w:t>
      </w:r>
      <w:r>
        <w:t>business administration, management, or the teaching of science and mathematics.</w:t>
      </w:r>
    </w:p>
    <w:p w14:paraId="1FAFDD87" w14:textId="77777777" w:rsidR="00AD4D7D" w:rsidRDefault="00AD4D7D">
      <w:pPr>
        <w:pStyle w:val="Heading2"/>
      </w:pPr>
      <w:r>
        <w:t>Criteria</w:t>
      </w:r>
    </w:p>
    <w:p w14:paraId="38D24DC6" w14:textId="77777777" w:rsidR="00AD4D7D" w:rsidRDefault="00AD4D7D">
      <w:pPr>
        <w:pStyle w:val="ListBullet2"/>
      </w:pPr>
      <w:r>
        <w:t>Applicant must be accepted or enrolled in an accredited</w:t>
      </w:r>
      <w:r w:rsidR="00FB330C">
        <w:t xml:space="preserve"> degree granting program.</w:t>
      </w:r>
    </w:p>
    <w:p w14:paraId="76FE7493" w14:textId="77777777" w:rsidR="00AD4D7D" w:rsidRDefault="00AD4D7D">
      <w:pPr>
        <w:pStyle w:val="ListBullet2"/>
      </w:pPr>
      <w:r>
        <w:t>Applicant may be a part-time or full-time student.</w:t>
      </w:r>
    </w:p>
    <w:p w14:paraId="1ACB2ED4" w14:textId="77777777" w:rsidR="00AD4D7D" w:rsidRDefault="00AD4D7D">
      <w:pPr>
        <w:pStyle w:val="ListBullet2"/>
      </w:pPr>
      <w:r>
        <w:t xml:space="preserve">Selection will be based on </w:t>
      </w:r>
    </w:p>
    <w:p w14:paraId="7FD04591" w14:textId="77777777" w:rsidR="00AD4D7D" w:rsidRDefault="00AD4D7D">
      <w:pPr>
        <w:pStyle w:val="ListBullet3"/>
      </w:pPr>
      <w:r>
        <w:t>Demonstrated on the job performance and leadership</w:t>
      </w:r>
    </w:p>
    <w:p w14:paraId="7409C19C" w14:textId="77777777" w:rsidR="00AD4D7D" w:rsidRDefault="00AD4D7D">
      <w:pPr>
        <w:pStyle w:val="ListBullet3"/>
      </w:pPr>
      <w:r>
        <w:t>Involvement in civic and professional organizations</w:t>
      </w:r>
    </w:p>
    <w:p w14:paraId="35557A47" w14:textId="77777777" w:rsidR="00AD4D7D" w:rsidRDefault="00AD4D7D">
      <w:pPr>
        <w:pStyle w:val="ListBullet3"/>
      </w:pPr>
      <w:r>
        <w:t>Letters of reference and recommendation</w:t>
      </w:r>
    </w:p>
    <w:p w14:paraId="2B40D255" w14:textId="77777777" w:rsidR="00AD4D7D" w:rsidRDefault="00AD4D7D">
      <w:pPr>
        <w:pStyle w:val="ListBullet3"/>
      </w:pPr>
      <w:r>
        <w:t>Ability to articulate one’s educational goals and objectives in writing</w:t>
      </w:r>
    </w:p>
    <w:p w14:paraId="70D1C6DD" w14:textId="77777777" w:rsidR="00AD4D7D" w:rsidRDefault="00AD4D7D">
      <w:pPr>
        <w:pStyle w:val="ListBullet3"/>
      </w:pPr>
      <w:r>
        <w:t>The above criteria will account for no less than 90% of the total rating when evaluating applications</w:t>
      </w:r>
    </w:p>
    <w:p w14:paraId="2BA2270D" w14:textId="77777777" w:rsidR="00300A8F" w:rsidRDefault="00AD4D7D" w:rsidP="00300A8F">
      <w:pPr>
        <w:pStyle w:val="ListBullet2"/>
        <w:tabs>
          <w:tab w:val="clear" w:pos="720"/>
          <w:tab w:val="num" w:pos="1080"/>
        </w:tabs>
        <w:ind w:left="1080"/>
      </w:pPr>
      <w:r>
        <w:t>Special consideration will be given to applicants who are military personnel, SAME members, employees of SAME sustaining member firms, dependents of any of the above three groups, or K-12 teachers.  This criterion will account for no more than 10% of the total rating when evaluating applications.</w:t>
      </w:r>
      <w:r w:rsidR="00300A8F">
        <w:t xml:space="preserve"> </w:t>
      </w:r>
    </w:p>
    <w:p w14:paraId="2D476849" w14:textId="5A2725F9" w:rsidR="00300A8F" w:rsidRPr="00300A8F" w:rsidRDefault="00300A8F" w:rsidP="00300A8F">
      <w:pPr>
        <w:pStyle w:val="ListBullet2"/>
        <w:tabs>
          <w:tab w:val="clear" w:pos="720"/>
          <w:tab w:val="num" w:pos="1440"/>
        </w:tabs>
        <w:ind w:left="1440"/>
      </w:pPr>
      <w:r>
        <w:t xml:space="preserve">Note, </w:t>
      </w:r>
      <w:r w:rsidR="007D5AF3">
        <w:t>many</w:t>
      </w:r>
      <w:r>
        <w:t xml:space="preserve"> </w:t>
      </w:r>
      <w:r w:rsidRPr="00300A8F">
        <w:t>student</w:t>
      </w:r>
      <w:r w:rsidR="007D5AF3">
        <w:t>s</w:t>
      </w:r>
      <w:r w:rsidRPr="00300A8F">
        <w:t xml:space="preserve"> can become a member of SAME for FREE, thereby earning the full 10% in this category. </w:t>
      </w:r>
      <w:hyperlink r:id="rId8" w:history="1">
        <w:r w:rsidR="000B1761" w:rsidRPr="00563C51">
          <w:rPr>
            <w:rStyle w:val="Hyperlink"/>
          </w:rPr>
          <w:t>Sign up for</w:t>
        </w:r>
        <w:r w:rsidRPr="00563C51">
          <w:rPr>
            <w:rStyle w:val="Hyperlink"/>
          </w:rPr>
          <w:t xml:space="preserve"> student membership here.</w:t>
        </w:r>
      </w:hyperlink>
    </w:p>
    <w:p w14:paraId="3AC71122" w14:textId="2470F67C" w:rsidR="00AD4D7D" w:rsidRDefault="00AD4D7D" w:rsidP="00300A8F">
      <w:pPr>
        <w:pStyle w:val="ListBullet2"/>
        <w:numPr>
          <w:ilvl w:val="0"/>
          <w:numId w:val="0"/>
        </w:numPr>
        <w:ind w:left="1080"/>
      </w:pPr>
    </w:p>
    <w:p w14:paraId="01E92125" w14:textId="77777777" w:rsidR="00AD4D7D" w:rsidRDefault="00AD4D7D">
      <w:pPr>
        <w:pStyle w:val="Heading2"/>
      </w:pPr>
      <w:r>
        <w:t>APPLICATION &amp; SELECTION</w:t>
      </w:r>
    </w:p>
    <w:p w14:paraId="22042764" w14:textId="387834B1" w:rsidR="009B6DB5" w:rsidRDefault="009B6DB5" w:rsidP="009B6DB5">
      <w:pPr>
        <w:spacing w:before="66"/>
        <w:ind w:right="494"/>
      </w:pPr>
      <w:r>
        <w:t>Applicants</w:t>
      </w:r>
      <w:r>
        <w:rPr>
          <w:spacing w:val="-8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Kittyhawk</w:t>
      </w:r>
      <w:r>
        <w:rPr>
          <w:spacing w:val="-5"/>
        </w:rPr>
        <w:t xml:space="preserve"> </w:t>
      </w:r>
      <w:r>
        <w:t>Post’s</w:t>
      </w:r>
      <w:r>
        <w:rPr>
          <w:spacing w:val="-1"/>
        </w:rPr>
        <w:t xml:space="preserve"> </w:t>
      </w:r>
      <w:r w:rsidR="007B3224">
        <w:rPr>
          <w:spacing w:val="-1"/>
        </w:rPr>
        <w:t>Non-t</w:t>
      </w:r>
      <w:r>
        <w:t>raditional Student</w:t>
      </w:r>
      <w:r>
        <w:rPr>
          <w:spacing w:val="-6"/>
        </w:rPr>
        <w:t xml:space="preserve"> </w:t>
      </w:r>
      <w:r>
        <w:t>Scholarship application</w:t>
      </w:r>
      <w:r>
        <w:rPr>
          <w:spacing w:val="-8"/>
        </w:rPr>
        <w:t xml:space="preserve"> </w:t>
      </w:r>
      <w:r>
        <w:t>form</w:t>
      </w:r>
      <w:r>
        <w:rPr>
          <w:spacing w:val="-4"/>
        </w:rPr>
        <w:t xml:space="preserve"> and </w:t>
      </w:r>
      <w:r>
        <w:t>mail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Kittyhawk</w:t>
      </w:r>
      <w:r>
        <w:rPr>
          <w:spacing w:val="-5"/>
        </w:rPr>
        <w:t xml:space="preserve"> </w:t>
      </w:r>
      <w:r>
        <w:t>Post,</w:t>
      </w:r>
      <w:r>
        <w:rPr>
          <w:spacing w:val="-1"/>
        </w:rPr>
        <w:t xml:space="preserve"> </w:t>
      </w:r>
      <w:r>
        <w:t>P.O. Box</w:t>
      </w:r>
      <w:r>
        <w:rPr>
          <w:spacing w:val="-4"/>
        </w:rPr>
        <w:t xml:space="preserve"> </w:t>
      </w:r>
      <w:r>
        <w:t>328, Fairborn,</w:t>
      </w:r>
      <w:r>
        <w:rPr>
          <w:spacing w:val="-2"/>
        </w:rPr>
        <w:t xml:space="preserve"> </w:t>
      </w:r>
      <w:r>
        <w:t>Ohio</w:t>
      </w:r>
      <w:r>
        <w:rPr>
          <w:spacing w:val="-2"/>
        </w:rPr>
        <w:t xml:space="preserve"> </w:t>
      </w:r>
      <w:r>
        <w:t>45324, Attn:</w:t>
      </w:r>
      <w:r>
        <w:rPr>
          <w:spacing w:val="-3"/>
        </w:rPr>
        <w:t xml:space="preserve"> </w:t>
      </w:r>
      <w:r>
        <w:t>Scholarship</w:t>
      </w:r>
      <w:r>
        <w:rPr>
          <w:spacing w:val="-7"/>
        </w:rPr>
        <w:t xml:space="preserve"> </w:t>
      </w:r>
      <w:r>
        <w:t>Chair, or email it as directed on the Post website.</w:t>
      </w:r>
    </w:p>
    <w:p w14:paraId="67A9291C" w14:textId="39D10045" w:rsidR="00AD4D7D" w:rsidRDefault="00AD4D7D">
      <w:pPr>
        <w:pStyle w:val="ListBullet2"/>
      </w:pPr>
      <w:r>
        <w:t>Applicants must complete the Kittyhawk Post’s Timothy Curtis Scholarship application form and</w:t>
      </w:r>
      <w:r w:rsidR="00226BC8">
        <w:t xml:space="preserve"> submit it via email or traditional mail, as directed on the Post website</w:t>
      </w:r>
      <w:r>
        <w:t>.</w:t>
      </w:r>
    </w:p>
    <w:p w14:paraId="5F9AF881" w14:textId="3DE6CC1E" w:rsidR="00AD4D7D" w:rsidRDefault="00F205A0">
      <w:pPr>
        <w:pStyle w:val="ListBullet2"/>
      </w:pPr>
      <w:r>
        <w:t>The Kittyhawk P</w:t>
      </w:r>
      <w:r w:rsidR="00AD4D7D">
        <w:t xml:space="preserve">ost will convene a panel of no less than three post members to evaluate the applications received.  </w:t>
      </w:r>
    </w:p>
    <w:p w14:paraId="573C5BD5" w14:textId="1ED17282" w:rsidR="00AD4D7D" w:rsidRDefault="00AD4D7D">
      <w:pPr>
        <w:pStyle w:val="ListBullet2"/>
      </w:pPr>
      <w:r>
        <w:t xml:space="preserve">Using the criteria outlined above, the evaluation panel will, based on consensus, rank order the applications, clearly identifying those applicants who merit award of a scholarship and recommend scholarship amounts for each applicant.  Panel results will be reported in writing to the </w:t>
      </w:r>
      <w:r w:rsidR="00F205A0">
        <w:t xml:space="preserve">Post </w:t>
      </w:r>
      <w:r>
        <w:t>Board.</w:t>
      </w:r>
    </w:p>
    <w:p w14:paraId="419BD498" w14:textId="0D62ED7B" w:rsidR="00AD4D7D" w:rsidRDefault="00AD4D7D">
      <w:pPr>
        <w:pStyle w:val="ListBullet2"/>
      </w:pPr>
      <w:r>
        <w:t xml:space="preserve">Considering the recommendations of the evaluation panel and a treasurer’s report of available funds, the </w:t>
      </w:r>
      <w:r w:rsidR="00F205A0">
        <w:t>Post</w:t>
      </w:r>
      <w:r>
        <w:t xml:space="preserve"> Board will award scholarships.</w:t>
      </w:r>
    </w:p>
    <w:p w14:paraId="7A03964B" w14:textId="77777777" w:rsidR="00AD4D7D" w:rsidRDefault="00AD4D7D">
      <w:pPr>
        <w:pStyle w:val="ListBullet2"/>
      </w:pPr>
      <w:r>
        <w:t>Applicants chosen to receive scholarships will be notified in writing and asked to attend a meeting of the Post at which their scholarship will be presented.</w:t>
      </w:r>
    </w:p>
    <w:p w14:paraId="76A9B1B4" w14:textId="77777777" w:rsidR="00AD4D7D" w:rsidRDefault="00AD4D7D">
      <w:pPr>
        <w:pStyle w:val="Heading2"/>
      </w:pPr>
      <w:r>
        <w:lastRenderedPageBreak/>
        <w:t>FUNDS MANAGEMENT</w:t>
      </w:r>
    </w:p>
    <w:p w14:paraId="67134D56" w14:textId="66340009" w:rsidR="00AD4D7D" w:rsidRDefault="00AD4D7D">
      <w:pPr>
        <w:pStyle w:val="ListBullet2"/>
      </w:pPr>
      <w:r>
        <w:t xml:space="preserve">The </w:t>
      </w:r>
      <w:r w:rsidR="004040ED">
        <w:t>SAME Kittyhawk Post</w:t>
      </w:r>
      <w:r>
        <w:t xml:space="preserve"> Board will determine budget for this scholarship annually.</w:t>
      </w:r>
    </w:p>
    <w:p w14:paraId="6A8ABB53" w14:textId="756AEABC" w:rsidR="00AD4D7D" w:rsidRDefault="00AD4D7D">
      <w:pPr>
        <w:pStyle w:val="ListBullet2"/>
      </w:pPr>
      <w:r>
        <w:t xml:space="preserve">Amount of each scholarship awarded </w:t>
      </w:r>
      <w:r w:rsidR="004040ED">
        <w:t>cannot exceed</w:t>
      </w:r>
      <w:r>
        <w:t xml:space="preserve"> the educational costs identified by each applicant</w:t>
      </w:r>
      <w:r w:rsidR="004040ED">
        <w:t>; therefore, the student’s qualified educational expenses must exceed the scholarship amount</w:t>
      </w:r>
      <w:r>
        <w:t xml:space="preserve">.  The </w:t>
      </w:r>
      <w:r w:rsidR="004040ED">
        <w:t>minimum award is t</w:t>
      </w:r>
      <w:r w:rsidR="002D6B98">
        <w:t>ypically $15</w:t>
      </w:r>
      <w:r w:rsidR="004040ED">
        <w:t xml:space="preserve">00 and the </w:t>
      </w:r>
      <w:r>
        <w:t xml:space="preserve">maximum amount awarded to any </w:t>
      </w:r>
      <w:r w:rsidR="005A5275">
        <w:t xml:space="preserve">single </w:t>
      </w:r>
      <w:r w:rsidR="004040ED">
        <w:t>applicant will be $20</w:t>
      </w:r>
      <w:r w:rsidR="005A5275">
        <w:t>00.</w:t>
      </w:r>
      <w:r w:rsidR="004040ED">
        <w:t xml:space="preserve"> Award amount is at the discretion of the Kittyhawk STEM committee.</w:t>
      </w:r>
    </w:p>
    <w:p w14:paraId="67414C3F" w14:textId="77777777" w:rsidR="00AD4D7D" w:rsidRDefault="00AD4D7D">
      <w:pPr>
        <w:pStyle w:val="ListBullet2"/>
      </w:pPr>
      <w:r>
        <w:t>Recipients will receive a check for the amount of the scholarship during the meeting at which the scholarship is presented or be mailed a check if unable to attend such meeting.</w:t>
      </w:r>
    </w:p>
    <w:p w14:paraId="4F16F8B5" w14:textId="77777777" w:rsidR="00AD4D7D" w:rsidRDefault="00AD4D7D">
      <w:pPr>
        <w:pStyle w:val="ListBullet2"/>
      </w:pPr>
      <w:r>
        <w:t>Recipients may use</w:t>
      </w:r>
      <w:r w:rsidR="005A5275">
        <w:t xml:space="preserve"> funds at their </w:t>
      </w:r>
      <w:r w:rsidR="005232D3">
        <w:t>discretion.</w:t>
      </w:r>
    </w:p>
    <w:p w14:paraId="3F502034" w14:textId="77777777" w:rsidR="00AD4D7D" w:rsidRDefault="00AD4D7D">
      <w:pPr>
        <w:pStyle w:val="ListBullet2"/>
      </w:pPr>
      <w:r>
        <w:t>If there are insufficient qualified applicants, funds allocated for this scholarship may be used to fund other Post scholarships.</w:t>
      </w:r>
    </w:p>
    <w:sectPr w:rsidR="00AD4D7D" w:rsidSect="00D04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FF47AB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C86393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870606364">
    <w:abstractNumId w:val="1"/>
  </w:num>
  <w:num w:numId="2" w16cid:durableId="2132240987">
    <w:abstractNumId w:val="0"/>
  </w:num>
  <w:num w:numId="3" w16cid:durableId="659620505">
    <w:abstractNumId w:val="1"/>
  </w:num>
  <w:num w:numId="4" w16cid:durableId="212048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71E"/>
    <w:rsid w:val="000B1761"/>
    <w:rsid w:val="00226BC8"/>
    <w:rsid w:val="002D6B98"/>
    <w:rsid w:val="002D79D7"/>
    <w:rsid w:val="002E788F"/>
    <w:rsid w:val="00300A8F"/>
    <w:rsid w:val="00317AE3"/>
    <w:rsid w:val="00334DF0"/>
    <w:rsid w:val="0035571E"/>
    <w:rsid w:val="003D1B2C"/>
    <w:rsid w:val="003F465E"/>
    <w:rsid w:val="004040ED"/>
    <w:rsid w:val="004206E1"/>
    <w:rsid w:val="004B23F6"/>
    <w:rsid w:val="004E5E6F"/>
    <w:rsid w:val="005232D3"/>
    <w:rsid w:val="0054463F"/>
    <w:rsid w:val="00563C51"/>
    <w:rsid w:val="005A5275"/>
    <w:rsid w:val="007B3224"/>
    <w:rsid w:val="007D5AF3"/>
    <w:rsid w:val="008337DB"/>
    <w:rsid w:val="009B6DB5"/>
    <w:rsid w:val="00AD4D7D"/>
    <w:rsid w:val="00C22049"/>
    <w:rsid w:val="00D042EA"/>
    <w:rsid w:val="00D9419F"/>
    <w:rsid w:val="00F205A0"/>
    <w:rsid w:val="00FB330C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A3DE6"/>
  <w15:chartTrackingRefBased/>
  <w15:docId w15:val="{4DE8AEAD-9400-4C98-989E-597C49EA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2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2EA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042EA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122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6122D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042EA"/>
    <w:pPr>
      <w:spacing w:after="120"/>
    </w:pPr>
    <w:rPr>
      <w:szCs w:val="20"/>
    </w:rPr>
  </w:style>
  <w:style w:type="character" w:customStyle="1" w:styleId="BodyTextChar">
    <w:name w:val="Body Text Char"/>
    <w:link w:val="BodyText"/>
    <w:uiPriority w:val="99"/>
    <w:semiHidden/>
    <w:rsid w:val="006122DA"/>
    <w:rPr>
      <w:sz w:val="24"/>
      <w:szCs w:val="24"/>
    </w:rPr>
  </w:style>
  <w:style w:type="paragraph" w:styleId="ListBullet2">
    <w:name w:val="List Bullet 2"/>
    <w:basedOn w:val="Normal"/>
    <w:autoRedefine/>
    <w:uiPriority w:val="99"/>
    <w:rsid w:val="00D042EA"/>
    <w:pPr>
      <w:numPr>
        <w:numId w:val="3"/>
      </w:numPr>
    </w:pPr>
    <w:rPr>
      <w:szCs w:val="20"/>
    </w:rPr>
  </w:style>
  <w:style w:type="paragraph" w:styleId="ListBullet3">
    <w:name w:val="List Bullet 3"/>
    <w:basedOn w:val="Normal"/>
    <w:autoRedefine/>
    <w:uiPriority w:val="99"/>
    <w:rsid w:val="00D042EA"/>
    <w:pPr>
      <w:numPr>
        <w:numId w:val="4"/>
      </w:numPr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300A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7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e.org/membership-communities/join/student-membershi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A0B5667779A429868B1E23AEA65F0" ma:contentTypeVersion="14" ma:contentTypeDescription="Create a new document." ma:contentTypeScope="" ma:versionID="17009e1addc32b47956a4dc45b1e5e21">
  <xsd:schema xmlns:xsd="http://www.w3.org/2001/XMLSchema" xmlns:xs="http://www.w3.org/2001/XMLSchema" xmlns:p="http://schemas.microsoft.com/office/2006/metadata/properties" xmlns:ns3="358e6bcf-a9f1-453e-bc86-4d20f852765e" xmlns:ns4="1c534be2-61a2-4f7f-b7f1-a18211bf1b29" targetNamespace="http://schemas.microsoft.com/office/2006/metadata/properties" ma:root="true" ma:fieldsID="ab8f0d9e6888877c6461f7343639b156" ns3:_="" ns4:_="">
    <xsd:import namespace="358e6bcf-a9f1-453e-bc86-4d20f852765e"/>
    <xsd:import namespace="1c534be2-61a2-4f7f-b7f1-a18211bf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e6bcf-a9f1-453e-bc86-4d20f8527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34be2-61a2-4f7f-b7f1-a18211bf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053B6-DF29-4799-A5A4-D612BCA5A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17299-E394-403F-A892-0F06673E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C89EE-A5CC-4D94-BE8C-A76F9B474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e6bcf-a9f1-453e-bc86-4d20f852765e"/>
    <ds:schemaRef ds:uri="1c534be2-61a2-4f7f-b7f1-a18211bf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516</Words>
  <Characters>2917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Timothy Curtis Allen Scholarship</vt:lpstr>
    </vt:vector>
  </TitlesOfParts>
  <Company>AFIT/CE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Curtis Allen Scholarship</dc:title>
  <dc:subject/>
  <dc:creator>sgrumbac</dc:creator>
  <cp:keywords/>
  <dc:description/>
  <cp:lastModifiedBy>Turek, Nadja</cp:lastModifiedBy>
  <cp:revision>10</cp:revision>
  <dcterms:created xsi:type="dcterms:W3CDTF">2022-01-20T20:13:00Z</dcterms:created>
  <dcterms:modified xsi:type="dcterms:W3CDTF">2025-12-23T14:31:00Z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0x010100AF1A0B5667779A429868B1E23AEA65F0</vt:lpwstr>
  </property>
</Properties>
</file>